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4F959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Региональные традиционные соревнования </w:t>
      </w:r>
    </w:p>
    <w:p w14:paraId="625E92F6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«Открытие зимнего спортивного сезона» </w:t>
      </w:r>
    </w:p>
    <w:p w14:paraId="6138DA15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среди юношей и девушек до 16 лет</w:t>
      </w:r>
    </w:p>
    <w:p w14:paraId="5D1334FD" w14:textId="77777777" w:rsidR="00381C47" w:rsidRDefault="00381C4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4E4B430" w14:textId="67E16272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Соревнования проводятся 28 ноября – 29 ноября 2026 года на базе СК «Легкоатлетический манеж»,</w:t>
      </w:r>
      <w:r w:rsidR="007568AE">
        <w:rPr>
          <w:rFonts w:ascii="Times New Roman" w:eastAsia="Calibri" w:hAnsi="Times New Roman" w:cs="Times New Roman"/>
          <w:lang w:eastAsia="en-US"/>
        </w:rPr>
        <w:t xml:space="preserve"> </w:t>
      </w:r>
      <w:r>
        <w:rPr>
          <w:rFonts w:ascii="Times New Roman" w:eastAsia="Calibri" w:hAnsi="Times New Roman" w:cs="Times New Roman"/>
          <w:lang w:eastAsia="en-US"/>
        </w:rPr>
        <w:t>Теннисная аллея д.3 а.</w:t>
      </w:r>
    </w:p>
    <w:p w14:paraId="14E16CF5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Соревнования личные.</w:t>
      </w:r>
    </w:p>
    <w:p w14:paraId="271DAC7A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К участию в соревнованиях допускаются спортсмены, имеющие регистрацию по месту жительства в городе Санкт-Петербурге, юноши и девушки 2011-2012 годов рождения, имеющие спортивную квалификацию не ниже II юношеског</w:t>
      </w:r>
      <w:r>
        <w:rPr>
          <w:rFonts w:ascii="Times New Roman" w:eastAsia="Calibri" w:hAnsi="Times New Roman" w:cs="Times New Roman"/>
          <w:lang w:eastAsia="en-US"/>
        </w:rPr>
        <w:t xml:space="preserve">о спортивного разряда. </w:t>
      </w:r>
    </w:p>
    <w:p w14:paraId="386E8403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</w:t>
      </w:r>
    </w:p>
    <w:p w14:paraId="02CB29B5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Соревнования проводятся в соответствии с правилами вида спорта «Легкая атлетика», утвержденным приказом Минспорта России от «09» марта 2023 г. № 153 со всеми изменениями и дополнениями, действующими на момент провед</w:t>
      </w:r>
      <w:r>
        <w:rPr>
          <w:rFonts w:ascii="Times New Roman" w:eastAsia="Calibri" w:hAnsi="Times New Roman" w:cs="Times New Roman"/>
          <w:lang w:eastAsia="en-US"/>
        </w:rPr>
        <w:t xml:space="preserve">ения соревнований, положением о региональных соревнованиях по легкой атлетике 2022 года с дополнениями и настоящим регламентом.  </w:t>
      </w:r>
    </w:p>
    <w:p w14:paraId="470BA439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В соответствие с положением о проведении региональных соревнований по легкой атлетике «Участие в соревнованиях осуще</w:t>
      </w:r>
      <w:r>
        <w:rPr>
          <w:rFonts w:ascii="Times New Roman" w:eastAsia="Calibri" w:hAnsi="Times New Roman" w:cs="Times New Roman"/>
          <w:lang w:eastAsia="en-US"/>
        </w:rPr>
        <w:t>ствляется только при наличии договора страхования жизни и здоровья от несчастных случаев, который представляется в комиссию по допуску участников на каждого участника соревнований.</w:t>
      </w:r>
    </w:p>
    <w:p w14:paraId="24A803A4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Страхование участников соревнований может производится как за счет бюджетны</w:t>
      </w:r>
      <w:r>
        <w:rPr>
          <w:rFonts w:ascii="Times New Roman" w:eastAsia="Calibri" w:hAnsi="Times New Roman" w:cs="Times New Roman"/>
          <w:lang w:eastAsia="en-US"/>
        </w:rPr>
        <w:t>х, так и за счет внебюджетных средств, в соответствии с законодательством Российской Федерации и субъектов Российской Федерации». Ответственность за наличие договоров страхования возлагается на руководителей участвующих организаций и представителей команд.</w:t>
      </w:r>
    </w:p>
    <w:p w14:paraId="5CA06864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b/>
          <w:i/>
          <w:lang w:eastAsia="en-US"/>
        </w:rPr>
      </w:pPr>
      <w:r>
        <w:rPr>
          <w:rFonts w:ascii="Times New Roman" w:eastAsia="Calibri" w:hAnsi="Times New Roman" w:cs="Times New Roman"/>
          <w:b/>
          <w:i/>
          <w:lang w:eastAsia="en-US"/>
        </w:rPr>
        <w:t xml:space="preserve">          </w:t>
      </w:r>
    </w:p>
    <w:p w14:paraId="10D1BEEA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ГЛАВНАЯ СУДЕЙСКАЯ КОЛЛЕГИЯ</w:t>
      </w: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4072"/>
        <w:gridCol w:w="4541"/>
        <w:gridCol w:w="2127"/>
      </w:tblGrid>
      <w:tr w:rsidR="00381C47" w14:paraId="6589610D" w14:textId="77777777">
        <w:tc>
          <w:tcPr>
            <w:tcW w:w="4072" w:type="dxa"/>
            <w:shd w:val="clear" w:color="auto" w:fill="auto"/>
            <w:vAlign w:val="center"/>
          </w:tcPr>
          <w:p w14:paraId="5995D0C7" w14:textId="77777777" w:rsidR="00381C47" w:rsidRDefault="00DE3DD0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Директор соревнований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63773DDA" w14:textId="77777777" w:rsidR="00381C47" w:rsidRDefault="00DE3DD0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КОЧЕТКОВ Михаил Андреевич</w:t>
            </w:r>
          </w:p>
        </w:tc>
        <w:tc>
          <w:tcPr>
            <w:tcW w:w="2127" w:type="dxa"/>
            <w:vAlign w:val="center"/>
          </w:tcPr>
          <w:p w14:paraId="708CD30C" w14:textId="77777777" w:rsidR="00381C47" w:rsidRDefault="00DE3DD0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ССВК</w:t>
            </w:r>
          </w:p>
        </w:tc>
      </w:tr>
      <w:tr w:rsidR="00381C47" w14:paraId="27DACB1F" w14:textId="77777777">
        <w:tc>
          <w:tcPr>
            <w:tcW w:w="4072" w:type="dxa"/>
            <w:shd w:val="clear" w:color="auto" w:fill="auto"/>
            <w:vAlign w:val="center"/>
          </w:tcPr>
          <w:p w14:paraId="625D2CED" w14:textId="77777777" w:rsidR="00381C47" w:rsidRDefault="00DE3DD0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Главный судья соревнований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2B916DF2" w14:textId="77777777" w:rsidR="00381C47" w:rsidRDefault="00DE3DD0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КУЛИКОВ Владимир Яковлевич</w:t>
            </w:r>
          </w:p>
        </w:tc>
        <w:tc>
          <w:tcPr>
            <w:tcW w:w="2127" w:type="dxa"/>
            <w:vAlign w:val="center"/>
          </w:tcPr>
          <w:p w14:paraId="05339B55" w14:textId="77777777" w:rsidR="00381C47" w:rsidRDefault="00DE3DD0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ССВК</w:t>
            </w:r>
          </w:p>
        </w:tc>
      </w:tr>
      <w:tr w:rsidR="00381C47" w14:paraId="78F6F88F" w14:textId="77777777">
        <w:tc>
          <w:tcPr>
            <w:tcW w:w="4072" w:type="dxa"/>
            <w:shd w:val="clear" w:color="auto" w:fill="auto"/>
            <w:vAlign w:val="center"/>
          </w:tcPr>
          <w:p w14:paraId="0FAF236E" w14:textId="77777777" w:rsidR="00381C47" w:rsidRDefault="00DE3DD0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Главный секретарь соревнований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4CEEEB28" w14:textId="77777777" w:rsidR="00381C47" w:rsidRDefault="00DE3DD0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БОНДАРЕВА Анна Витальевна</w:t>
            </w:r>
          </w:p>
          <w:p w14:paraId="04C04037" w14:textId="77777777" w:rsidR="00381C47" w:rsidRDefault="00381C47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127" w:type="dxa"/>
            <w:vAlign w:val="center"/>
          </w:tcPr>
          <w:p w14:paraId="5E6C39EC" w14:textId="77777777" w:rsidR="00381C47" w:rsidRDefault="00DE3DD0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ССВК</w:t>
            </w:r>
          </w:p>
        </w:tc>
      </w:tr>
    </w:tbl>
    <w:p w14:paraId="35AA8062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РАБОТА СЕКРЕТАРИАТА</w:t>
      </w:r>
    </w:p>
    <w:p w14:paraId="690C01F2" w14:textId="77777777" w:rsidR="00381C47" w:rsidRDefault="0038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392A9" w14:textId="77777777" w:rsidR="00381C47" w:rsidRDefault="00DE3DD0">
      <w:pPr>
        <w:spacing w:after="0"/>
        <w:rPr>
          <w:rStyle w:val="1"/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</w:t>
      </w:r>
      <w:r>
        <w:rPr>
          <w:rFonts w:ascii="Times New Roman" w:eastAsia="Calibri" w:hAnsi="Times New Roman" w:cs="Times New Roman"/>
          <w:lang w:eastAsia="en-US"/>
        </w:rPr>
        <w:t xml:space="preserve">Технические заявки от команд на участие в соревнованиях принимаются в электронном виде на адрес </w:t>
      </w:r>
      <w:r>
        <w:rPr>
          <w:rFonts w:ascii="Times New Roman" w:eastAsia="Calibri" w:hAnsi="Times New Roman" w:cs="Times New Roman"/>
          <w:b/>
          <w:lang w:eastAsia="en-US"/>
        </w:rPr>
        <w:t>zajvka14@mail.ru до 18:00 23 ноября 2026 года</w:t>
      </w:r>
      <w:r>
        <w:rPr>
          <w:rFonts w:ascii="Times New Roman" w:eastAsia="Calibri" w:hAnsi="Times New Roman" w:cs="Times New Roman"/>
          <w:lang w:eastAsia="en-US"/>
        </w:rPr>
        <w:t>. Сканированные копии оригинала заявки с медицинскими допусками спортсменов принимаются в электронном виде на адрес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hyperlink r:id="rId7">
        <w:r>
          <w:rPr>
            <w:rStyle w:val="1"/>
            <w:rFonts w:ascii="Times New Roman" w:eastAsia="Calibri" w:hAnsi="Times New Roman" w:cs="Times New Roman"/>
            <w:b/>
            <w:lang w:eastAsia="en-US"/>
          </w:rPr>
          <w:t>zajvka14@mail.ru</w:t>
        </w:r>
      </w:hyperlink>
    </w:p>
    <w:p w14:paraId="600E0687" w14:textId="1D4C00D2" w:rsidR="00381C47" w:rsidRDefault="00DE3DD0">
      <w:pPr>
        <w:spacing w:after="0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 до 18:00 </w:t>
      </w:r>
      <w:r>
        <w:rPr>
          <w:rFonts w:ascii="Times New Roman" w:eastAsia="Calibri" w:hAnsi="Times New Roman" w:cs="Times New Roman"/>
          <w:b/>
          <w:lang w:eastAsia="en-US"/>
        </w:rPr>
        <w:t xml:space="preserve">26 ноября </w:t>
      </w:r>
      <w:r>
        <w:rPr>
          <w:rFonts w:ascii="Times New Roman" w:eastAsia="Calibri" w:hAnsi="Times New Roman" w:cs="Times New Roman"/>
          <w:b/>
          <w:lang w:eastAsia="en-US"/>
        </w:rPr>
        <w:t>2026 года.</w:t>
      </w:r>
      <w:r>
        <w:rPr>
          <w:rFonts w:ascii="Times New Roman" w:eastAsia="Calibri" w:hAnsi="Times New Roman" w:cs="Times New Roman"/>
          <w:lang w:eastAsia="en-US"/>
        </w:rPr>
        <w:t xml:space="preserve"> Оригинал заявки с медицинским допуском на каждого спортсмена, заверенный руководителем организации, представитель команды должен предоставить в секретариат </w:t>
      </w:r>
      <w:r>
        <w:rPr>
          <w:rFonts w:ascii="Times New Roman" w:eastAsia="Calibri" w:hAnsi="Times New Roman" w:cs="Times New Roman"/>
          <w:b/>
          <w:lang w:eastAsia="en-US"/>
        </w:rPr>
        <w:t xml:space="preserve">за </w:t>
      </w:r>
      <w:r>
        <w:rPr>
          <w:rFonts w:ascii="Times New Roman" w:eastAsia="Calibri" w:hAnsi="Times New Roman" w:cs="Times New Roman"/>
          <w:b/>
          <w:lang w:eastAsia="en-US"/>
        </w:rPr>
        <w:t xml:space="preserve">2 </w:t>
      </w:r>
      <w:r>
        <w:rPr>
          <w:rFonts w:ascii="Times New Roman" w:eastAsia="Calibri" w:hAnsi="Times New Roman" w:cs="Times New Roman"/>
          <w:b/>
          <w:lang w:eastAsia="en-US"/>
        </w:rPr>
        <w:t>часа до начала программы первого дня соревнований. Каждый участник имеет право выступать не более чем в 2-х видах и одной эстафете.</w:t>
      </w:r>
    </w:p>
    <w:p w14:paraId="151D5E89" w14:textId="77777777" w:rsidR="00381C47" w:rsidRDefault="00DE3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Перезаявки будут приниматься только от официального представителя команды в письменном виде не позднее чем за час до начала </w:t>
      </w:r>
      <w:r>
        <w:rPr>
          <w:rFonts w:ascii="Times New Roman" w:eastAsia="Calibri" w:hAnsi="Times New Roman" w:cs="Times New Roman"/>
          <w:lang w:eastAsia="en-US"/>
        </w:rPr>
        <w:t>дня</w:t>
      </w:r>
      <w:r>
        <w:rPr>
          <w:rFonts w:ascii="Times New Roman" w:eastAsia="Calibri" w:hAnsi="Times New Roman" w:cs="Times New Roman"/>
          <w:lang w:eastAsia="en-US"/>
        </w:rPr>
        <w:t xml:space="preserve"> соревнований.</w:t>
      </w:r>
    </w:p>
    <w:p w14:paraId="22C05A0E" w14:textId="77777777" w:rsidR="00381C47" w:rsidRDefault="00DE3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Рабочие протоколы будут вывешены за час до начала дня соревнований.</w:t>
      </w:r>
    </w:p>
    <w:p w14:paraId="484B8BF9" w14:textId="77777777" w:rsidR="00381C47" w:rsidRDefault="00381C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</w:p>
    <w:p w14:paraId="1545B4D7" w14:textId="77777777" w:rsidR="00381C47" w:rsidRDefault="00381C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</w:p>
    <w:p w14:paraId="2E37465E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ПРЕДСТАРТОВАЯ ПОДГОТОВКА УЧАСТНИКОВ</w:t>
      </w:r>
    </w:p>
    <w:p w14:paraId="199348B6" w14:textId="43EA3661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Разминка участников разрешена на разминочной зоне. Разминка на секторах и беговых дорожках </w:t>
      </w:r>
      <w:r>
        <w:rPr>
          <w:rFonts w:ascii="Times New Roman" w:eastAsia="Calibri" w:hAnsi="Times New Roman" w:cs="Times New Roman"/>
          <w:lang w:eastAsia="en-US"/>
        </w:rPr>
        <w:t xml:space="preserve">категорически </w:t>
      </w:r>
      <w:r>
        <w:rPr>
          <w:rFonts w:ascii="Times New Roman" w:eastAsia="Calibri" w:hAnsi="Times New Roman" w:cs="Times New Roman"/>
          <w:lang w:eastAsia="en-US"/>
        </w:rPr>
        <w:t>запрещена.</w:t>
      </w:r>
    </w:p>
    <w:p w14:paraId="42592950" w14:textId="4C0055D9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lastRenderedPageBreak/>
        <w:t xml:space="preserve">          Регистрация участников, в том числе участников соревнований по многоборьям перед каждым видом, будет проходить </w:t>
      </w:r>
      <w:r>
        <w:rPr>
          <w:rFonts w:ascii="Times New Roman" w:eastAsia="Calibri" w:hAnsi="Times New Roman" w:cs="Times New Roman"/>
          <w:lang w:eastAsia="en-US"/>
        </w:rPr>
        <w:t xml:space="preserve">на месте сбора и регистрации участников в районе разминочной зоны. </w:t>
      </w:r>
    </w:p>
    <w:p w14:paraId="7192A891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Регистрация участников начинается за 35 минут</w:t>
      </w:r>
      <w:r>
        <w:rPr>
          <w:rFonts w:ascii="Times New Roman" w:eastAsia="Calibri" w:hAnsi="Times New Roman" w:cs="Times New Roman"/>
          <w:lang w:eastAsia="en-US"/>
        </w:rPr>
        <w:t xml:space="preserve"> и заканчивается за 20 минут до начала вида, в прыжках с шестом начинается за 60 минут и заканчивается за 40 минут.  </w:t>
      </w:r>
      <w:r>
        <w:rPr>
          <w:rFonts w:ascii="Times New Roman" w:eastAsia="Calibri" w:hAnsi="Times New Roman" w:cs="Times New Roman"/>
          <w:b/>
          <w:lang w:eastAsia="en-US"/>
        </w:rPr>
        <w:t>Участники, не прошедшие регистрацию, к соревнованиям не допускаются.</w:t>
      </w:r>
    </w:p>
    <w:p w14:paraId="2259BFF5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К месту проведения соревнований в технических видах участни</w:t>
      </w:r>
      <w:r>
        <w:rPr>
          <w:rFonts w:ascii="Times New Roman" w:eastAsia="Calibri" w:hAnsi="Times New Roman" w:cs="Times New Roman"/>
          <w:lang w:eastAsia="en-US"/>
        </w:rPr>
        <w:t xml:space="preserve">ки выходят под руководством Рефери (старшего судьи на виде), в беговых видах – под руководством стартера или его помощника.           </w:t>
      </w:r>
    </w:p>
    <w:p w14:paraId="6825E874" w14:textId="1F6049EA" w:rsidR="00381C47" w:rsidRDefault="00DE3DD0">
      <w:pPr>
        <w:spacing w:after="0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Участники должны иметь аккуратную спортивную форму и аккуратный внешний вид, два номера </w:t>
      </w:r>
      <w:r>
        <w:rPr>
          <w:rFonts w:ascii="Times New Roman" w:eastAsia="Calibri" w:hAnsi="Times New Roman" w:cs="Times New Roman"/>
          <w:lang w:eastAsia="en-US"/>
        </w:rPr>
        <w:t xml:space="preserve">(в </w:t>
      </w:r>
      <w:r>
        <w:rPr>
          <w:rFonts w:ascii="Times New Roman" w:eastAsia="Calibri" w:hAnsi="Times New Roman" w:cs="Times New Roman"/>
          <w:lang w:eastAsia="en-US"/>
        </w:rPr>
        <w:t>технических видах участник может выступать с одним номером), соответствующие распределению номеров для каждой спортивной школы.   Нагрудный номер участника должен соответствовать записи в стартовом протоколе.</w:t>
      </w:r>
    </w:p>
    <w:p w14:paraId="11538ACD" w14:textId="77777777" w:rsidR="00381C47" w:rsidRDefault="00381C47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</w:p>
    <w:p w14:paraId="4D009A16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ПОРЯДОК ПРОВЕДЕНИЯ СОРЕВНОВАНИЙ</w:t>
      </w:r>
    </w:p>
    <w:p w14:paraId="2B242000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Беговые виды</w:t>
      </w:r>
    </w:p>
    <w:p w14:paraId="23EC69F5" w14:textId="244FAB03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lang w:eastAsia="en-US"/>
        </w:rPr>
        <w:t xml:space="preserve">          </w:t>
      </w:r>
      <w:r>
        <w:rPr>
          <w:rFonts w:ascii="Times New Roman" w:eastAsia="Calibri" w:hAnsi="Times New Roman" w:cs="Times New Roman"/>
          <w:lang w:eastAsia="en-US"/>
        </w:rPr>
        <w:t>В беге на 60 м и 60 м с/б соревнования проводятся в два круга (забеги и финалы Б и А). Распределение участников по забегам и дорожкам производится методом жеребьевки «вслепую». Выход в финалы из забегов по времени. При равенстве результатов в заб</w:t>
      </w:r>
      <w:r>
        <w:rPr>
          <w:rFonts w:ascii="Times New Roman" w:eastAsia="Calibri" w:hAnsi="Times New Roman" w:cs="Times New Roman"/>
          <w:lang w:eastAsia="en-US"/>
        </w:rPr>
        <w:t xml:space="preserve">егах для определения состава финалов проводится жеребьевка.  Составы финалов: в беге на 60 метров </w:t>
      </w:r>
      <w:r>
        <w:rPr>
          <w:rFonts w:ascii="Times New Roman" w:eastAsia="Calibri" w:hAnsi="Times New Roman" w:cs="Times New Roman"/>
          <w:lang w:eastAsia="en-US"/>
        </w:rPr>
        <w:t xml:space="preserve">8 человек, в беге на 60 м с/б – </w:t>
      </w:r>
      <w:r>
        <w:rPr>
          <w:rFonts w:ascii="Times New Roman" w:eastAsia="Calibri" w:hAnsi="Times New Roman" w:cs="Times New Roman"/>
          <w:lang w:eastAsia="en-US"/>
        </w:rPr>
        <w:t xml:space="preserve">8 человек.   </w:t>
      </w:r>
    </w:p>
    <w:p w14:paraId="3FA99A32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В остальных беговых видах проходят финальные забеги</w:t>
      </w:r>
      <w:r>
        <w:rPr>
          <w:rFonts w:ascii="Times New Roman" w:eastAsia="Calibri" w:hAnsi="Times New Roman" w:cs="Times New Roman"/>
          <w:b/>
          <w:lang w:eastAsia="en-US"/>
        </w:rPr>
        <w:t>.  Распределение участников по забегам и дорожка</w:t>
      </w:r>
      <w:r>
        <w:rPr>
          <w:rFonts w:ascii="Times New Roman" w:eastAsia="Calibri" w:hAnsi="Times New Roman" w:cs="Times New Roman"/>
          <w:b/>
          <w:lang w:eastAsia="en-US"/>
        </w:rPr>
        <w:t xml:space="preserve">м на основании результатов в заявке.  </w:t>
      </w:r>
      <w:r>
        <w:rPr>
          <w:rFonts w:ascii="Times New Roman" w:eastAsia="Calibri" w:hAnsi="Times New Roman" w:cs="Times New Roman"/>
          <w:lang w:eastAsia="en-US"/>
        </w:rPr>
        <w:t xml:space="preserve">В беге на 300 м соревнования проводятся по 6 дорожкам, по своим дорожкам участники должны бежать </w:t>
      </w:r>
      <w:r>
        <w:rPr>
          <w:rFonts w:ascii="Times New Roman" w:eastAsia="Calibri" w:hAnsi="Times New Roman" w:cs="Times New Roman"/>
          <w:b/>
          <w:lang w:eastAsia="en-US"/>
        </w:rPr>
        <w:t>всю дистанцию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</w:p>
    <w:p w14:paraId="688D40DC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При неявке более половины списочного состава забега будет производится объединение участников </w:t>
      </w:r>
      <w:r>
        <w:rPr>
          <w:rFonts w:ascii="Times New Roman" w:eastAsia="Calibri" w:hAnsi="Times New Roman" w:cs="Times New Roman"/>
          <w:lang w:eastAsia="en-US"/>
        </w:rPr>
        <w:t>нескольких забегов, при этом в беге на 300 м по возможности с сохранением дорожек.</w:t>
      </w:r>
    </w:p>
    <w:p w14:paraId="0DFE29D1" w14:textId="77777777" w:rsidR="00381C47" w:rsidRDefault="00DE3DD0" w:rsidP="007568AE">
      <w:pPr>
        <w:spacing w:after="0"/>
        <w:ind w:hanging="284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</w:t>
      </w:r>
      <w:r>
        <w:rPr>
          <w:rFonts w:ascii="Times New Roman" w:eastAsia="Calibri" w:hAnsi="Times New Roman" w:cs="Times New Roman"/>
          <w:b/>
          <w:lang w:eastAsia="en-US"/>
        </w:rPr>
        <w:t xml:space="preserve">        Эстафетные команды, не имеющие единой спортивной формы, к участию в соревнованиях не допускаются.</w:t>
      </w:r>
    </w:p>
    <w:p w14:paraId="6A96EDFF" w14:textId="77777777" w:rsidR="00381C47" w:rsidRDefault="00381C47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</w:p>
    <w:p w14:paraId="3B353CE2" w14:textId="77777777" w:rsidR="00381C47" w:rsidRDefault="00381C47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</w:p>
    <w:p w14:paraId="046D7D80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Высота и расстояние между барьерами (препятствиями)</w:t>
      </w:r>
    </w:p>
    <w:p w14:paraId="77745157" w14:textId="77777777" w:rsidR="00381C47" w:rsidRDefault="00381C47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1243"/>
        <w:gridCol w:w="1276"/>
        <w:gridCol w:w="1417"/>
        <w:gridCol w:w="1276"/>
        <w:gridCol w:w="1417"/>
        <w:gridCol w:w="1582"/>
        <w:gridCol w:w="1360"/>
      </w:tblGrid>
      <w:tr w:rsidR="00381C47" w14:paraId="5E5E0734" w14:textId="77777777">
        <w:tc>
          <w:tcPr>
            <w:tcW w:w="1242" w:type="dxa"/>
            <w:vMerge w:val="restart"/>
          </w:tcPr>
          <w:p w14:paraId="44617F80" w14:textId="77777777" w:rsidR="00381C47" w:rsidRDefault="00381C4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969" w:type="dxa"/>
            <w:gridSpan w:val="3"/>
          </w:tcPr>
          <w:p w14:paraId="6B6525F1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ЮН</w:t>
            </w:r>
            <w:r>
              <w:rPr>
                <w:rFonts w:ascii="Times New Roman" w:eastAsia="Calibri" w:hAnsi="Times New Roman" w:cs="Times New Roman"/>
                <w:lang w:eastAsia="en-US"/>
              </w:rPr>
              <w:t>ОШИ</w:t>
            </w:r>
          </w:p>
        </w:tc>
        <w:tc>
          <w:tcPr>
            <w:tcW w:w="4359" w:type="dxa"/>
            <w:gridSpan w:val="3"/>
          </w:tcPr>
          <w:p w14:paraId="226D8397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ДЕВУШКИ</w:t>
            </w:r>
          </w:p>
        </w:tc>
      </w:tr>
      <w:tr w:rsidR="00381C47" w14:paraId="0839498C" w14:textId="77777777">
        <w:tc>
          <w:tcPr>
            <w:tcW w:w="1242" w:type="dxa"/>
            <w:vMerge/>
          </w:tcPr>
          <w:p w14:paraId="58473D71" w14:textId="77777777" w:rsidR="00381C47" w:rsidRDefault="00381C4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400CF2F0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Высота барьера</w:t>
            </w:r>
          </w:p>
        </w:tc>
        <w:tc>
          <w:tcPr>
            <w:tcW w:w="1417" w:type="dxa"/>
          </w:tcPr>
          <w:p w14:paraId="4BD0C7B0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между барьерами</w:t>
            </w:r>
          </w:p>
        </w:tc>
        <w:tc>
          <w:tcPr>
            <w:tcW w:w="1276" w:type="dxa"/>
          </w:tcPr>
          <w:p w14:paraId="2389975C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до 1-го барьера</w:t>
            </w:r>
          </w:p>
        </w:tc>
        <w:tc>
          <w:tcPr>
            <w:tcW w:w="1417" w:type="dxa"/>
          </w:tcPr>
          <w:p w14:paraId="708077E4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Высота барьера</w:t>
            </w:r>
          </w:p>
        </w:tc>
        <w:tc>
          <w:tcPr>
            <w:tcW w:w="1582" w:type="dxa"/>
          </w:tcPr>
          <w:p w14:paraId="0B844D02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Между барьерами</w:t>
            </w:r>
          </w:p>
        </w:tc>
        <w:tc>
          <w:tcPr>
            <w:tcW w:w="1360" w:type="dxa"/>
          </w:tcPr>
          <w:p w14:paraId="6D8AFDD8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до 1-го барьера</w:t>
            </w:r>
          </w:p>
        </w:tc>
      </w:tr>
      <w:tr w:rsidR="00381C47" w14:paraId="7CB1B24D" w14:textId="77777777">
        <w:tc>
          <w:tcPr>
            <w:tcW w:w="1242" w:type="dxa"/>
          </w:tcPr>
          <w:p w14:paraId="18C73FED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60м с/б</w:t>
            </w:r>
          </w:p>
        </w:tc>
        <w:tc>
          <w:tcPr>
            <w:tcW w:w="1276" w:type="dxa"/>
          </w:tcPr>
          <w:p w14:paraId="2EEC2630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84</w:t>
            </w:r>
          </w:p>
        </w:tc>
        <w:tc>
          <w:tcPr>
            <w:tcW w:w="1417" w:type="dxa"/>
          </w:tcPr>
          <w:p w14:paraId="3481D708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8,80</w:t>
            </w:r>
          </w:p>
        </w:tc>
        <w:tc>
          <w:tcPr>
            <w:tcW w:w="1276" w:type="dxa"/>
          </w:tcPr>
          <w:p w14:paraId="74230E57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13,72</w:t>
            </w:r>
          </w:p>
        </w:tc>
        <w:tc>
          <w:tcPr>
            <w:tcW w:w="1417" w:type="dxa"/>
          </w:tcPr>
          <w:p w14:paraId="7FEA27E5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76,2</w:t>
            </w:r>
          </w:p>
        </w:tc>
        <w:tc>
          <w:tcPr>
            <w:tcW w:w="1582" w:type="dxa"/>
          </w:tcPr>
          <w:p w14:paraId="55098BFA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8,00</w:t>
            </w:r>
          </w:p>
        </w:tc>
        <w:tc>
          <w:tcPr>
            <w:tcW w:w="1360" w:type="dxa"/>
          </w:tcPr>
          <w:p w14:paraId="6A4BE589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13,00</w:t>
            </w:r>
          </w:p>
        </w:tc>
      </w:tr>
      <w:tr w:rsidR="00381C47" w14:paraId="49AE8578" w14:textId="77777777">
        <w:tc>
          <w:tcPr>
            <w:tcW w:w="1242" w:type="dxa"/>
          </w:tcPr>
          <w:p w14:paraId="481225A4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300м с/б</w:t>
            </w:r>
          </w:p>
        </w:tc>
        <w:tc>
          <w:tcPr>
            <w:tcW w:w="1276" w:type="dxa"/>
          </w:tcPr>
          <w:p w14:paraId="7B3ACD2E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76,2</w:t>
            </w:r>
          </w:p>
        </w:tc>
        <w:tc>
          <w:tcPr>
            <w:tcW w:w="1417" w:type="dxa"/>
          </w:tcPr>
          <w:p w14:paraId="19DE5E4A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35</w:t>
            </w:r>
          </w:p>
        </w:tc>
        <w:tc>
          <w:tcPr>
            <w:tcW w:w="1276" w:type="dxa"/>
          </w:tcPr>
          <w:p w14:paraId="02D40B09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45</w:t>
            </w:r>
          </w:p>
        </w:tc>
        <w:tc>
          <w:tcPr>
            <w:tcW w:w="1417" w:type="dxa"/>
          </w:tcPr>
          <w:p w14:paraId="1BB81D0E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76,2</w:t>
            </w:r>
          </w:p>
        </w:tc>
        <w:tc>
          <w:tcPr>
            <w:tcW w:w="1582" w:type="dxa"/>
          </w:tcPr>
          <w:p w14:paraId="013F7231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35</w:t>
            </w:r>
          </w:p>
        </w:tc>
        <w:tc>
          <w:tcPr>
            <w:tcW w:w="1360" w:type="dxa"/>
          </w:tcPr>
          <w:p w14:paraId="7A0C6C95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45</w:t>
            </w:r>
          </w:p>
        </w:tc>
      </w:tr>
      <w:tr w:rsidR="00381C47" w14:paraId="689BD697" w14:textId="77777777">
        <w:tc>
          <w:tcPr>
            <w:tcW w:w="1242" w:type="dxa"/>
          </w:tcPr>
          <w:p w14:paraId="47431CD8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2000м с/п</w:t>
            </w:r>
          </w:p>
        </w:tc>
        <w:tc>
          <w:tcPr>
            <w:tcW w:w="1276" w:type="dxa"/>
          </w:tcPr>
          <w:p w14:paraId="74B6528C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76,2</w:t>
            </w:r>
          </w:p>
        </w:tc>
        <w:tc>
          <w:tcPr>
            <w:tcW w:w="1417" w:type="dxa"/>
          </w:tcPr>
          <w:p w14:paraId="1189BB06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100</w:t>
            </w:r>
          </w:p>
        </w:tc>
        <w:tc>
          <w:tcPr>
            <w:tcW w:w="1276" w:type="dxa"/>
          </w:tcPr>
          <w:p w14:paraId="6BD899E3" w14:textId="77777777" w:rsidR="00381C47" w:rsidRDefault="00381C4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</w:tcPr>
          <w:p w14:paraId="6F9488F5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76,2</w:t>
            </w:r>
          </w:p>
        </w:tc>
        <w:tc>
          <w:tcPr>
            <w:tcW w:w="1582" w:type="dxa"/>
          </w:tcPr>
          <w:p w14:paraId="305703A2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100</w:t>
            </w:r>
          </w:p>
        </w:tc>
        <w:tc>
          <w:tcPr>
            <w:tcW w:w="1360" w:type="dxa"/>
          </w:tcPr>
          <w:p w14:paraId="15333598" w14:textId="77777777" w:rsidR="00381C47" w:rsidRDefault="00381C4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3D845EE9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</w:t>
      </w:r>
    </w:p>
    <w:p w14:paraId="1A39D462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Горизонтальные прыжки</w:t>
      </w:r>
    </w:p>
    <w:p w14:paraId="37956EDF" w14:textId="77F07EE7" w:rsidR="00381C47" w:rsidRDefault="00DE3DD0" w:rsidP="007568AE">
      <w:pPr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В тройном прыжке планка для отталкивания </w:t>
      </w:r>
      <w:r>
        <w:rPr>
          <w:rFonts w:ascii="Times New Roman" w:eastAsia="Calibri" w:hAnsi="Times New Roman" w:cs="Times New Roman"/>
          <w:lang w:eastAsia="en-US"/>
        </w:rPr>
        <w:t xml:space="preserve">устанавливается </w:t>
      </w:r>
      <w:r>
        <w:rPr>
          <w:rFonts w:ascii="Times New Roman" w:eastAsia="Calibri" w:hAnsi="Times New Roman" w:cs="Times New Roman"/>
          <w:lang w:eastAsia="en-US"/>
        </w:rPr>
        <w:t>на расстоянии:</w:t>
      </w:r>
    </w:p>
    <w:p w14:paraId="7ACB2E7C" w14:textId="60414972" w:rsidR="00381C47" w:rsidRDefault="00DE3DD0" w:rsidP="007568AE">
      <w:pPr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для </w:t>
      </w:r>
      <w:r>
        <w:rPr>
          <w:rFonts w:ascii="Times New Roman" w:eastAsia="Calibri" w:hAnsi="Times New Roman" w:cs="Times New Roman"/>
          <w:lang w:eastAsia="en-US"/>
        </w:rPr>
        <w:t>юношей - 10 метров, для девушек- 9 метров.</w:t>
      </w:r>
    </w:p>
    <w:p w14:paraId="611C7427" w14:textId="77777777" w:rsidR="00381C47" w:rsidRDefault="00381C47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</w:p>
    <w:p w14:paraId="1BA0E046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Начальные высоты и порядок подъема планок</w:t>
      </w:r>
    </w:p>
    <w:p w14:paraId="05C8AAAF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Прыжок в высоту</w:t>
      </w:r>
    </w:p>
    <w:p w14:paraId="7E48B976" w14:textId="77777777" w:rsidR="00381C47" w:rsidRDefault="00DE3DD0" w:rsidP="007568AE">
      <w:pPr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Юноши: начальная высота 1.40, далее по 5 см   до 1.8</w:t>
      </w:r>
      <w:r>
        <w:rPr>
          <w:rFonts w:ascii="Times New Roman" w:eastAsia="Calibri" w:hAnsi="Times New Roman" w:cs="Times New Roman"/>
          <w:lang w:eastAsia="en-US"/>
        </w:rPr>
        <w:t>9, далее по 3 см</w:t>
      </w:r>
    </w:p>
    <w:p w14:paraId="46FFE56B" w14:textId="77777777" w:rsidR="00381C47" w:rsidRDefault="00DE3DD0" w:rsidP="007568AE">
      <w:pPr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Девушки: начальная высота 1.20, далее по 5 см   до 1.70, далее по 3 см</w:t>
      </w:r>
    </w:p>
    <w:p w14:paraId="621115F5" w14:textId="340C4CC0" w:rsidR="00381C47" w:rsidRDefault="00DE3DD0" w:rsidP="007568AE">
      <w:pPr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В 5-борье начальная высота определяется по наименьшей заявленной участниками, </w:t>
      </w:r>
      <w:r>
        <w:rPr>
          <w:rFonts w:ascii="Times New Roman" w:eastAsia="Calibri" w:hAnsi="Times New Roman" w:cs="Times New Roman"/>
          <w:b/>
          <w:lang w:eastAsia="en-US"/>
        </w:rPr>
        <w:t xml:space="preserve">но не менее 1.15 для девушек и 1.20 </w:t>
      </w:r>
      <w:r>
        <w:rPr>
          <w:rFonts w:ascii="Times New Roman" w:eastAsia="Calibri" w:hAnsi="Times New Roman" w:cs="Times New Roman"/>
          <w:b/>
          <w:lang w:eastAsia="en-US"/>
        </w:rPr>
        <w:t xml:space="preserve">для </w:t>
      </w:r>
      <w:r>
        <w:rPr>
          <w:rFonts w:ascii="Times New Roman" w:eastAsia="Calibri" w:hAnsi="Times New Roman" w:cs="Times New Roman"/>
          <w:b/>
          <w:lang w:eastAsia="en-US"/>
        </w:rPr>
        <w:t>юношей</w:t>
      </w:r>
      <w:r>
        <w:rPr>
          <w:rFonts w:ascii="Times New Roman" w:eastAsia="Calibri" w:hAnsi="Times New Roman" w:cs="Times New Roman"/>
          <w:lang w:eastAsia="en-US"/>
        </w:rPr>
        <w:t>, далее по 3 см</w:t>
      </w:r>
    </w:p>
    <w:p w14:paraId="44843AE9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lastRenderedPageBreak/>
        <w:t>Прыжок с шестом</w:t>
      </w:r>
    </w:p>
    <w:p w14:paraId="1FD4CD7F" w14:textId="77777777" w:rsidR="00381C47" w:rsidRDefault="00DE3DD0" w:rsidP="007568AE">
      <w:pPr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Юноши: нач</w:t>
      </w:r>
      <w:r>
        <w:rPr>
          <w:rFonts w:ascii="Times New Roman" w:eastAsia="Calibri" w:hAnsi="Times New Roman" w:cs="Times New Roman"/>
          <w:lang w:eastAsia="en-US"/>
        </w:rPr>
        <w:t>альная высота 2.40, далее по 20 см до 2.80, далее по 10 см</w:t>
      </w:r>
    </w:p>
    <w:p w14:paraId="41DC343D" w14:textId="77777777" w:rsidR="00381C47" w:rsidRDefault="00DE3DD0" w:rsidP="007568AE">
      <w:pPr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Девушки: начальная высота 2.20, далее по 20 см до 2.80, далее по 10 см</w:t>
      </w:r>
    </w:p>
    <w:p w14:paraId="37CCDD5B" w14:textId="56E921E3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Вес </w:t>
      </w:r>
      <w:r>
        <w:rPr>
          <w:rFonts w:ascii="Times New Roman" w:eastAsia="Calibri" w:hAnsi="Times New Roman" w:cs="Times New Roman"/>
          <w:b/>
          <w:lang w:eastAsia="en-US"/>
        </w:rPr>
        <w:t>снарядов в метаниях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1096"/>
        <w:gridCol w:w="4115"/>
        <w:gridCol w:w="4360"/>
      </w:tblGrid>
      <w:tr w:rsidR="00381C47" w14:paraId="4292A7D2" w14:textId="77777777">
        <w:tc>
          <w:tcPr>
            <w:tcW w:w="1096" w:type="dxa"/>
            <w:shd w:val="clear" w:color="auto" w:fill="auto"/>
          </w:tcPr>
          <w:p w14:paraId="4954B3B1" w14:textId="77777777" w:rsidR="00381C47" w:rsidRDefault="00381C47">
            <w:pPr>
              <w:widowControl w:val="0"/>
              <w:spacing w:after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115" w:type="dxa"/>
            <w:shd w:val="clear" w:color="auto" w:fill="auto"/>
          </w:tcPr>
          <w:p w14:paraId="517E59A7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ЮНОШИ</w:t>
            </w:r>
          </w:p>
        </w:tc>
        <w:tc>
          <w:tcPr>
            <w:tcW w:w="4360" w:type="dxa"/>
            <w:shd w:val="clear" w:color="auto" w:fill="auto"/>
          </w:tcPr>
          <w:p w14:paraId="77423907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ДЕВУШКИ</w:t>
            </w:r>
          </w:p>
        </w:tc>
      </w:tr>
      <w:tr w:rsidR="00381C47" w14:paraId="13618F2A" w14:textId="77777777">
        <w:tc>
          <w:tcPr>
            <w:tcW w:w="1096" w:type="dxa"/>
            <w:shd w:val="clear" w:color="auto" w:fill="auto"/>
          </w:tcPr>
          <w:p w14:paraId="0F3CFAE2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ядро</w:t>
            </w:r>
          </w:p>
        </w:tc>
        <w:tc>
          <w:tcPr>
            <w:tcW w:w="4115" w:type="dxa"/>
            <w:shd w:val="clear" w:color="auto" w:fill="auto"/>
          </w:tcPr>
          <w:p w14:paraId="3171708B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 кг</w:t>
            </w:r>
          </w:p>
        </w:tc>
        <w:tc>
          <w:tcPr>
            <w:tcW w:w="4360" w:type="dxa"/>
            <w:shd w:val="clear" w:color="auto" w:fill="auto"/>
          </w:tcPr>
          <w:p w14:paraId="67F74010" w14:textId="77777777" w:rsidR="00381C47" w:rsidRDefault="00DE3DD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 кг</w:t>
            </w:r>
          </w:p>
        </w:tc>
      </w:tr>
    </w:tbl>
    <w:p w14:paraId="20BE0092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ЗАЯВЛЕНИЯ И ПРОТЕСТЫ</w:t>
      </w:r>
    </w:p>
    <w:p w14:paraId="3428B15D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Устные заявления делаются </w:t>
      </w:r>
      <w:r>
        <w:rPr>
          <w:rFonts w:ascii="Times New Roman" w:eastAsia="Calibri" w:hAnsi="Times New Roman" w:cs="Times New Roman"/>
          <w:lang w:eastAsia="en-US"/>
        </w:rPr>
        <w:t>официальным представителем команды сразу после объявления официального результата, вызвавшего протест.</w:t>
      </w:r>
    </w:p>
    <w:p w14:paraId="18290BD6" w14:textId="48C5EDE3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Письменный обоснованный протест </w:t>
      </w:r>
      <w:r>
        <w:rPr>
          <w:rFonts w:ascii="Times New Roman" w:eastAsia="Calibri" w:hAnsi="Times New Roman" w:cs="Times New Roman"/>
          <w:lang w:eastAsia="en-US"/>
        </w:rPr>
        <w:t>подается главному судье соревнований не позднее, чем через 30 минут после официального объявления результата</w:t>
      </w:r>
      <w:r>
        <w:rPr>
          <w:rFonts w:ascii="Times New Roman" w:eastAsia="Calibri" w:hAnsi="Times New Roman" w:cs="Times New Roman"/>
          <w:lang w:eastAsia="en-US"/>
        </w:rPr>
        <w:t xml:space="preserve"> по данному виду и до начала совещания судейской коллегии по итогам дня соревнований.</w:t>
      </w:r>
    </w:p>
    <w:p w14:paraId="79B7DC6B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Официальным объявлением результата является копия протокола, вывешенная на доске информации.</w:t>
      </w:r>
    </w:p>
    <w:p w14:paraId="1D8FE03F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Заявления и протесты, касающиеся права спортсмена уча</w:t>
      </w:r>
      <w:r>
        <w:rPr>
          <w:rFonts w:ascii="Times New Roman" w:eastAsia="Calibri" w:hAnsi="Times New Roman" w:cs="Times New Roman"/>
          <w:lang w:eastAsia="en-US"/>
        </w:rPr>
        <w:t>ствовать в соревнованиях или его принадлежности к той или иной команде подаются непосредственно директору соревнований.</w:t>
      </w:r>
    </w:p>
    <w:p w14:paraId="339A8F9A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ОТКРЫТИЕ СОРЕВНОВАНИЙ</w:t>
      </w:r>
    </w:p>
    <w:p w14:paraId="4B83E20F" w14:textId="5CF23B9E" w:rsidR="00381C47" w:rsidRDefault="00DE3DD0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</w:t>
      </w:r>
      <w:r w:rsidR="007D4D52">
        <w:rPr>
          <w:rFonts w:ascii="Times New Roman" w:eastAsia="Calibri" w:hAnsi="Times New Roman" w:cs="Times New Roman"/>
          <w:lang w:eastAsia="en-US"/>
        </w:rPr>
        <w:t xml:space="preserve"> </w:t>
      </w:r>
      <w:r>
        <w:rPr>
          <w:rFonts w:ascii="Times New Roman" w:eastAsia="Calibri" w:hAnsi="Times New Roman" w:cs="Times New Roman"/>
          <w:lang w:eastAsia="en-US"/>
        </w:rPr>
        <w:t xml:space="preserve">Соревнования открываются построением участников первых видов </w:t>
      </w:r>
      <w:r>
        <w:rPr>
          <w:rFonts w:ascii="Times New Roman" w:eastAsia="Calibri" w:hAnsi="Times New Roman" w:cs="Times New Roman"/>
          <w:lang w:eastAsia="en-US"/>
        </w:rPr>
        <w:t xml:space="preserve">на местах проведения соревнований. </w:t>
      </w:r>
    </w:p>
    <w:p w14:paraId="1D842E7F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</w:t>
      </w: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/>
          <w:lang w:eastAsia="en-US"/>
        </w:rPr>
        <w:t>НАГРАЖДЕНИЕ</w:t>
      </w:r>
    </w:p>
    <w:p w14:paraId="72F877D4" w14:textId="057EE801" w:rsidR="00381C47" w:rsidRDefault="00DE3DD0" w:rsidP="00A9376B">
      <w:pPr>
        <w:spacing w:after="0"/>
        <w:ind w:firstLine="284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        </w:t>
      </w:r>
      <w:r>
        <w:rPr>
          <w:rFonts w:ascii="Times New Roman" w:eastAsia="Calibri" w:hAnsi="Times New Roman" w:cs="Times New Roman"/>
          <w:lang w:eastAsia="en-US"/>
        </w:rPr>
        <w:t>Участники технических видов, занявшие 1, 2 и 3 место, под руководством секретаря вида, с заполненным информационным листом по награждению, а в беговых видах – самостоятельн</w:t>
      </w:r>
      <w:r>
        <w:rPr>
          <w:rFonts w:ascii="Times New Roman" w:eastAsia="Calibri" w:hAnsi="Times New Roman" w:cs="Times New Roman"/>
          <w:lang w:eastAsia="en-US"/>
        </w:rPr>
        <w:t xml:space="preserve">о, должны явиться в </w:t>
      </w:r>
      <w:r>
        <w:rPr>
          <w:rFonts w:ascii="Times New Roman" w:eastAsia="Calibri" w:hAnsi="Times New Roman" w:cs="Times New Roman"/>
          <w:lang w:eastAsia="en-US"/>
        </w:rPr>
        <w:t>службу награждения.</w:t>
      </w:r>
    </w:p>
    <w:p w14:paraId="4119FAF9" w14:textId="77777777" w:rsidR="00381C47" w:rsidRDefault="00DE3DD0">
      <w:pPr>
        <w:spacing w:after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МЕДИЦИНСКОЕ ОБСЛУЖИВАНИЕ</w:t>
      </w:r>
    </w:p>
    <w:p w14:paraId="1CBDFF25" w14:textId="7097267B" w:rsidR="00381C47" w:rsidRDefault="00DE3DD0" w:rsidP="00A9376B">
      <w:pPr>
        <w:spacing w:after="0"/>
        <w:ind w:firstLine="284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Медицинское обслуживание соревнований обеспечивает приглашенный медицинский персонал.   Врач во время соревнований будет находиться в районе </w:t>
      </w:r>
      <w:r>
        <w:rPr>
          <w:rFonts w:ascii="Times New Roman" w:eastAsia="Calibri" w:hAnsi="Times New Roman" w:cs="Times New Roman"/>
          <w:lang w:eastAsia="en-US"/>
        </w:rPr>
        <w:t>стола главного судьи.</w:t>
      </w:r>
    </w:p>
    <w:p w14:paraId="3FF1FC5E" w14:textId="77777777" w:rsidR="00381C47" w:rsidRDefault="00381C47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</w:p>
    <w:p w14:paraId="416B7864" w14:textId="77777777" w:rsidR="00381C47" w:rsidRDefault="00381C47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</w:p>
    <w:p w14:paraId="52F670CA" w14:textId="77777777" w:rsidR="00381C47" w:rsidRDefault="00DE3DD0">
      <w:pPr>
        <w:spacing w:after="0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</w:t>
      </w:r>
      <w:r>
        <w:rPr>
          <w:rFonts w:ascii="Times New Roman" w:eastAsia="Calibri" w:hAnsi="Times New Roman" w:cs="Times New Roman"/>
          <w:b/>
          <w:lang w:eastAsia="en-US"/>
        </w:rPr>
        <w:t>СОВЕЩАНИЯ ГСК С ПРЕДСТАВИТЕЛЯМИ КОМАНД</w:t>
      </w:r>
    </w:p>
    <w:p w14:paraId="5351D4C4" w14:textId="77777777" w:rsidR="00381C47" w:rsidRDefault="00381C47">
      <w:pPr>
        <w:spacing w:after="0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055C45D0" w14:textId="77777777" w:rsidR="00381C47" w:rsidRDefault="00DE3DD0" w:rsidP="00A9376B">
      <w:pPr>
        <w:spacing w:after="0"/>
        <w:ind w:firstLine="284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Совещания ГСК с представителями команд будут проводиться по окончании каждого дня соревнований.</w:t>
      </w:r>
    </w:p>
    <w:p w14:paraId="3FEEF18A" w14:textId="77777777" w:rsidR="00381C47" w:rsidRDefault="00381C47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</w:p>
    <w:p w14:paraId="45BE6C9A" w14:textId="0D70B770" w:rsidR="007568AE" w:rsidRDefault="00DE3DD0">
      <w:pPr>
        <w:spacing w:after="0"/>
        <w:jc w:val="right"/>
        <w:rPr>
          <w:rFonts w:ascii="Times New Roman" w:eastAsia="Calibri" w:hAnsi="Times New Roman" w:cs="Times New Roman"/>
          <w:b/>
          <w:bCs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 xml:space="preserve">Главный судья соревнований </w:t>
      </w:r>
      <w:r>
        <w:rPr>
          <w:rFonts w:ascii="Times New Roman" w:eastAsia="Calibri" w:hAnsi="Times New Roman" w:cs="Times New Roman"/>
          <w:b/>
          <w:bCs/>
          <w:lang w:eastAsia="en-US"/>
        </w:rPr>
        <w:t xml:space="preserve">КУЛИКОВ ВЛАДИМИР ЯКОВЛЕВИЧ </w:t>
      </w:r>
    </w:p>
    <w:p w14:paraId="4CB4FEB8" w14:textId="7E7ABD55" w:rsidR="00381C47" w:rsidRDefault="007568AE">
      <w:pPr>
        <w:spacing w:after="0"/>
        <w:jc w:val="right"/>
        <w:rPr>
          <w:b/>
          <w:bCs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>+7</w:t>
      </w:r>
      <w:r w:rsidR="00DE3DD0">
        <w:rPr>
          <w:rFonts w:ascii="Times New Roman" w:eastAsia="Calibri" w:hAnsi="Times New Roman" w:cs="Times New Roman"/>
          <w:b/>
          <w:bCs/>
          <w:lang w:eastAsia="en-US"/>
        </w:rPr>
        <w:t>-921-928-26-39</w:t>
      </w:r>
    </w:p>
    <w:sectPr w:rsidR="00381C47">
      <w:headerReference w:type="default" r:id="rId8"/>
      <w:footerReference w:type="default" r:id="rId9"/>
      <w:pgSz w:w="11906" w:h="16838"/>
      <w:pgMar w:top="766" w:right="720" w:bottom="680" w:left="720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EFE9E2" w14:textId="77777777" w:rsidR="00DE3DD0" w:rsidRDefault="00DE3DD0">
      <w:pPr>
        <w:spacing w:after="0" w:line="240" w:lineRule="auto"/>
      </w:pPr>
      <w:r>
        <w:separator/>
      </w:r>
    </w:p>
  </w:endnote>
  <w:endnote w:type="continuationSeparator" w:id="0">
    <w:p w14:paraId="2810A7CA" w14:textId="77777777" w:rsidR="00DE3DD0" w:rsidRDefault="00DE3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EB5CF" w14:textId="77777777" w:rsidR="00381C47" w:rsidRDefault="00381C4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16FF5" w14:textId="77777777" w:rsidR="00DE3DD0" w:rsidRDefault="00DE3DD0">
      <w:pPr>
        <w:spacing w:after="0" w:line="240" w:lineRule="auto"/>
      </w:pPr>
      <w:r>
        <w:separator/>
      </w:r>
    </w:p>
  </w:footnote>
  <w:footnote w:type="continuationSeparator" w:id="0">
    <w:p w14:paraId="69F0531C" w14:textId="77777777" w:rsidR="00DE3DD0" w:rsidRDefault="00DE3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1DFCD" w14:textId="77777777" w:rsidR="00381C47" w:rsidRDefault="00DE3DD0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>
      <w:rPr>
        <w:noProof/>
      </w:rPr>
      <w:drawing>
        <wp:anchor distT="0" distB="0" distL="114300" distR="114300" simplePos="0" relativeHeight="4" behindDoc="1" locked="0" layoutInCell="0" allowOverlap="1" wp14:anchorId="76967864" wp14:editId="05958B78">
          <wp:simplePos x="0" y="0"/>
          <wp:positionH relativeFrom="column">
            <wp:posOffset>-171450</wp:posOffset>
          </wp:positionH>
          <wp:positionV relativeFrom="paragraph">
            <wp:posOffset>-154940</wp:posOffset>
          </wp:positionV>
          <wp:extent cx="1333500" cy="904875"/>
          <wp:effectExtent l="0" t="0" r="0" b="0"/>
          <wp:wrapSquare wrapText="bothSides"/>
          <wp:docPr id="1" name="Рисунок 3" descr="Лого для сайта ФЛ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3" descr="Лого для сайта ФЛА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color w:val="1E3D5C"/>
        <w:sz w:val="18"/>
        <w:szCs w:val="24"/>
      </w:rPr>
      <w:t xml:space="preserve">КОМИТЕТ ПО ФИЗИЧЕСКОЙ КУЛЬТУРЕ И СПОРТУ САНКТ-ПЕТЕРБУРГА   </w:t>
    </w:r>
  </w:p>
  <w:p w14:paraId="3EE382F4" w14:textId="77777777" w:rsidR="00381C47" w:rsidRDefault="00DE3DD0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>
      <w:rPr>
        <w:rFonts w:ascii="Times New Roman" w:hAnsi="Times New Roman" w:cs="Times New Roman"/>
        <w:color w:val="1E3D5C"/>
        <w:sz w:val="18"/>
        <w:szCs w:val="24"/>
      </w:rPr>
      <w:t>СПОРТИВНАЯ ФЕДЕРАЦИЯ ЛЕГКОЙ АТЛЕТИКИ САНКТ-ПЕТЕРБУРГА</w:t>
    </w:r>
  </w:p>
  <w:p w14:paraId="3923AF6B" w14:textId="77777777" w:rsidR="00381C47" w:rsidRDefault="00DE3DD0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>
      <w:rPr>
        <w:rFonts w:ascii="Times New Roman" w:hAnsi="Times New Roman" w:cs="Times New Roman"/>
        <w:color w:val="1E3D5C"/>
        <w:sz w:val="18"/>
        <w:szCs w:val="24"/>
      </w:rPr>
      <w:t xml:space="preserve">САНКТ-ПЕТЕРБУРГСКАЯ КОЛЛЕГИЯ СУДЕЙ ПО ЛЕГКОЙ АТЛЕТИКЕ   </w:t>
    </w:r>
  </w:p>
  <w:p w14:paraId="290D817A" w14:textId="77777777" w:rsidR="00381C47" w:rsidRDefault="00381C47">
    <w:pPr>
      <w:spacing w:after="0"/>
      <w:jc w:val="center"/>
      <w:rPr>
        <w:rFonts w:ascii="Times New Roman" w:hAnsi="Times New Roman" w:cs="Times New Roman"/>
        <w:sz w:val="18"/>
        <w:szCs w:val="24"/>
      </w:rPr>
    </w:pPr>
  </w:p>
  <w:p w14:paraId="062CE47D" w14:textId="77777777" w:rsidR="00381C47" w:rsidRDefault="00DE3DD0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РЕГЛАМЕНТ</w:t>
    </w:r>
  </w:p>
  <w:p w14:paraId="0346479C" w14:textId="7C98EB17" w:rsidR="00381C47" w:rsidRDefault="00E5367B">
    <w:pPr>
      <w:spacing w:after="0"/>
      <w:jc w:val="center"/>
      <w:rPr>
        <w:rFonts w:ascii="Times New Roman" w:hAnsi="Times New Roman" w:cs="Times New Roman"/>
        <w:sz w:val="18"/>
        <w:szCs w:val="24"/>
        <w:lang w:val="en-US"/>
      </w:rPr>
    </w:pPr>
    <w:r>
      <w:rPr>
        <w:noProof/>
      </w:rPr>
      <mc:AlternateContent>
        <mc:Choice Requires="wps">
          <w:drawing>
            <wp:inline distT="0" distB="0" distL="0" distR="0" wp14:anchorId="5B83FF74" wp14:editId="0FA308E5">
              <wp:extent cx="6645910" cy="19050"/>
              <wp:effectExtent l="0" t="0" r="0" b="0"/>
              <wp:docPr id="3" name="Фигур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45910" cy="190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7C85DE44" id="Фигура1" o:spid="_x0000_s1026" style="width:523.3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" fillcolor="gray" stroked="f" strokeweight="0">
              <w10:anchorlock/>
            </v:rect>
          </w:pict>
        </mc:Fallback>
      </mc:AlternateContent>
    </w:r>
    <w:r w:rsidR="00DE3DD0">
      <w:rPr>
        <w:rFonts w:ascii="Times New Roman" w:hAnsi="Times New Roman" w:cs="Times New Roman"/>
        <w:b/>
        <w:bCs/>
        <w:sz w:val="28"/>
        <w:szCs w:val="28"/>
        <w:lang w:val="en-US"/>
      </w:rPr>
      <w:t>Проект от 12.10.2026 года</w:t>
    </w:r>
  </w:p>
  <w:p w14:paraId="3A35E7FD" w14:textId="77777777" w:rsidR="00381C47" w:rsidRDefault="00DE3DD0">
    <w:pPr>
      <w:tabs>
        <w:tab w:val="left" w:pos="6150"/>
      </w:tabs>
      <w:spacing w:after="0"/>
      <w:rPr>
        <w:rFonts w:ascii="Times New Roman" w:hAnsi="Times New Roman" w:cs="Times New Roman"/>
        <w:sz w:val="18"/>
        <w:szCs w:val="24"/>
        <w:lang w:val="en-US"/>
      </w:rPr>
    </w:pPr>
    <w:r>
      <w:rPr>
        <w:rFonts w:ascii="Times New Roman" w:hAnsi="Times New Roman" w:cs="Times New Roman"/>
        <w:sz w:val="18"/>
        <w:szCs w:val="24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47"/>
    <w:rsid w:val="00381C47"/>
    <w:rsid w:val="007568AE"/>
    <w:rsid w:val="007D4D52"/>
    <w:rsid w:val="00A9376B"/>
    <w:rsid w:val="00DE3DD0"/>
    <w:rsid w:val="00E5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C81E7C"/>
  <w15:docId w15:val="{9E523A9E-671E-4532-B2A7-F6A2B38C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A6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2E6942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121E9"/>
  </w:style>
  <w:style w:type="character" w:customStyle="1" w:styleId="a7">
    <w:name w:val="Нижний колонтитул Знак"/>
    <w:basedOn w:val="a0"/>
    <w:link w:val="a8"/>
    <w:uiPriority w:val="99"/>
    <w:qFormat/>
    <w:rsid w:val="006121E9"/>
  </w:style>
  <w:style w:type="character" w:customStyle="1" w:styleId="1">
    <w:name w:val="Гиперссылка1"/>
    <w:rsid w:val="001B5D02"/>
    <w:rPr>
      <w:color w:val="0000FF"/>
      <w:u w:val="single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e">
    <w:name w:val="No Spacing"/>
    <w:uiPriority w:val="1"/>
    <w:qFormat/>
    <w:rsid w:val="00C51029"/>
  </w:style>
  <w:style w:type="paragraph" w:styleId="a4">
    <w:name w:val="Balloon Text"/>
    <w:basedOn w:val="a"/>
    <w:link w:val="a3"/>
    <w:uiPriority w:val="99"/>
    <w:semiHidden/>
    <w:unhideWhenUsed/>
    <w:qFormat/>
    <w:rsid w:val="002E694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6121E9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6121E9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BA62C6"/>
    <w:pPr>
      <w:ind w:left="720"/>
      <w:contextualSpacing/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59"/>
    <w:rsid w:val="00C510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">
    <w:name w:val="Сетка таблицы1"/>
    <w:basedOn w:val="a1"/>
    <w:uiPriority w:val="59"/>
    <w:rsid w:val="0059795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ajvka14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D27D0-2C72-4209-8DAF-4AE508505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1088</Words>
  <Characters>6207</Characters>
  <Application>Microsoft Office Word</Application>
  <DocSecurity>0</DocSecurity>
  <Lines>51</Lines>
  <Paragraphs>14</Paragraphs>
  <ScaleCrop>false</ScaleCrop>
  <Company>Home</Company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2019-05-21T16:11:00Z</cp:lastPrinted>
  <dcterms:created xsi:type="dcterms:W3CDTF">2026-10-13T08:28:00Z</dcterms:created>
  <dcterms:modified xsi:type="dcterms:W3CDTF">2026-10-13T08:28:00Z</dcterms:modified>
  <dc:language>ru-RU</dc:language>
</cp:coreProperties>
</file>